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A8D" w:rsidRPr="002F0A8D" w:rsidRDefault="002F0A8D" w:rsidP="000F74CC">
      <w:pPr>
        <w:rPr>
          <w:rtl/>
        </w:rPr>
      </w:pPr>
      <w:bookmarkStart w:id="0" w:name="_GoBack"/>
      <w:bookmarkEnd w:id="0"/>
    </w:p>
    <w:p w:rsidR="002F0A8D" w:rsidRDefault="002F0A8D" w:rsidP="002F0A8D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דף 1: </w:t>
      </w:r>
      <w:r w:rsidRPr="00660F8F">
        <w:rPr>
          <w:rFonts w:hint="cs"/>
          <w:b/>
          <w:bCs/>
          <w:sz w:val="28"/>
          <w:szCs w:val="28"/>
          <w:u w:val="single"/>
          <w:rtl/>
        </w:rPr>
        <w:t>חיוב משתה בפורים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2F0A8D" w:rsidRPr="00660F8F" w:rsidRDefault="002F0A8D" w:rsidP="002F0A8D">
      <w:pPr>
        <w:jc w:val="center"/>
        <w:rPr>
          <w:b/>
          <w:bCs/>
          <w:sz w:val="28"/>
          <w:szCs w:val="28"/>
          <w:u w:val="single"/>
          <w:rtl/>
        </w:rPr>
      </w:pPr>
    </w:p>
    <w:p w:rsidR="002F0A8D" w:rsidRPr="0092786D" w:rsidRDefault="002F0A8D" w:rsidP="002F0A8D">
      <w:pPr>
        <w:rPr>
          <w:sz w:val="24"/>
          <w:szCs w:val="24"/>
          <w:rtl/>
        </w:rPr>
      </w:pPr>
      <w:r w:rsidRPr="0092786D">
        <w:rPr>
          <w:rFonts w:hint="cs"/>
          <w:sz w:val="24"/>
          <w:szCs w:val="24"/>
          <w:rtl/>
        </w:rPr>
        <w:t>קראו את הפסוקים הבאים ממגילת אסתר</w:t>
      </w:r>
      <w:r>
        <w:rPr>
          <w:rFonts w:hint="cs"/>
          <w:sz w:val="24"/>
          <w:szCs w:val="24"/>
          <w:rtl/>
        </w:rPr>
        <w:t>.</w:t>
      </w:r>
    </w:p>
    <w:p w:rsidR="002F0A8D" w:rsidRPr="0092786D" w:rsidRDefault="002F0A8D" w:rsidP="002F0A8D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92786D">
        <w:rPr>
          <w:rFonts w:cs="David" w:hint="cs"/>
          <w:color w:val="314B77"/>
          <w:sz w:val="24"/>
          <w:szCs w:val="24"/>
          <w:rtl/>
        </w:rPr>
        <w:t>"</w:t>
      </w:r>
      <w:proofErr w:type="spellStart"/>
      <w:r w:rsidRPr="0092786D">
        <w:rPr>
          <w:rFonts w:cs="David" w:hint="cs"/>
          <w:color w:val="314B77"/>
          <w:sz w:val="24"/>
          <w:szCs w:val="24"/>
          <w:rtl/>
        </w:rPr>
        <w:t>וַיִּכְתֹּב</w:t>
      </w:r>
      <w:proofErr w:type="spellEnd"/>
      <w:r w:rsidRPr="0092786D">
        <w:rPr>
          <w:rFonts w:cs="David" w:hint="cs"/>
          <w:color w:val="314B77"/>
          <w:sz w:val="24"/>
          <w:szCs w:val="24"/>
          <w:rtl/>
        </w:rPr>
        <w:t xml:space="preserve"> מָרְדֳּכַי אֶת-הַדְּבָרִים הָאֵלֶּה וַיִּשְׁלַח סְפָרִים אֶל-כָּל-הַיְּהוּדִים אֲשֶׁר בְּכָל-מְדִינוֹת הַמֶּלֶךְ </w:t>
      </w:r>
      <w:proofErr w:type="spellStart"/>
      <w:r w:rsidRPr="0092786D">
        <w:rPr>
          <w:rFonts w:cs="David" w:hint="cs"/>
          <w:color w:val="314B77"/>
          <w:sz w:val="24"/>
          <w:szCs w:val="24"/>
          <w:rtl/>
        </w:rPr>
        <w:t>אֲחַשְׁוֵרוֹש</w:t>
      </w:r>
      <w:proofErr w:type="spellEnd"/>
      <w:r w:rsidRPr="0092786D">
        <w:rPr>
          <w:rFonts w:cs="David" w:hint="cs"/>
          <w:color w:val="314B77"/>
          <w:sz w:val="24"/>
          <w:szCs w:val="24"/>
          <w:rtl/>
        </w:rPr>
        <w:t>ׁ הַקְּרוֹבִים וְהָרְחוֹקִים.</w:t>
      </w:r>
      <w:r w:rsidRPr="0092786D">
        <w:rPr>
          <w:rStyle w:val="apple-converted-space"/>
          <w:rFonts w:cs="David" w:hint="cs"/>
          <w:color w:val="314B77"/>
          <w:sz w:val="24"/>
          <w:szCs w:val="24"/>
        </w:rPr>
        <w:t> </w:t>
      </w:r>
      <w:r w:rsidRPr="0092786D">
        <w:rPr>
          <w:rFonts w:cs="David" w:hint="cs"/>
          <w:color w:val="314B77"/>
          <w:sz w:val="24"/>
          <w:szCs w:val="24"/>
          <w:rtl/>
        </w:rPr>
        <w:t xml:space="preserve">לְקַיֵּם עֲלֵיהֶם לִהְיוֹת עֹשִׂים אֵת יוֹם אַרְבָּעָה עָשָׂר לְחֹדֶשׁ אֲדָר וְאֵת יוֹם-חֲמִשָּׁה עָשָׂר בּוֹ  בְּכָל-שָׁנָה וְשָׁנָה. כַּיָּמִים אֲשֶׁר-נָחוּ בָהֶם הַיְּהוּדִים </w:t>
      </w:r>
      <w:proofErr w:type="spellStart"/>
      <w:r w:rsidRPr="0092786D">
        <w:rPr>
          <w:rFonts w:cs="David" w:hint="cs"/>
          <w:color w:val="314B77"/>
          <w:sz w:val="24"/>
          <w:szCs w:val="24"/>
          <w:rtl/>
        </w:rPr>
        <w:t>מֵאֹיְבֵיהֶם</w:t>
      </w:r>
      <w:proofErr w:type="spellEnd"/>
      <w:r w:rsidRPr="0092786D">
        <w:rPr>
          <w:rFonts w:cs="David" w:hint="cs"/>
          <w:color w:val="314B77"/>
          <w:sz w:val="24"/>
          <w:szCs w:val="24"/>
          <w:rtl/>
        </w:rPr>
        <w:t xml:space="preserve"> וְהַחֹדֶשׁ אֲשֶׁר נֶהְפַּךְ לָהֶם מִיָּגוֹן לְשִׂמְחָה וּמֵאֵבֶל לְיוֹם טוֹב לַעֲשׂוֹת אוֹתָם יְמֵי מִשְׁתֶּה וְשִׂמְחָה וּמִשְׁלֹחַ מָנוֹת אִישׁ לְרֵעֵהוּ וּמַתָּנוֹת </w:t>
      </w:r>
      <w:proofErr w:type="spellStart"/>
      <w:r w:rsidRPr="0092786D">
        <w:rPr>
          <w:rFonts w:cs="David" w:hint="cs"/>
          <w:color w:val="314B77"/>
          <w:sz w:val="24"/>
          <w:szCs w:val="24"/>
          <w:rtl/>
        </w:rPr>
        <w:t>לָאֶבְיֹנִים</w:t>
      </w:r>
      <w:proofErr w:type="spellEnd"/>
      <w:r w:rsidRPr="0092786D">
        <w:rPr>
          <w:rStyle w:val="psk"/>
          <w:rFonts w:cs="David" w:hint="cs"/>
          <w:b/>
          <w:bCs/>
          <w:color w:val="314B77"/>
          <w:sz w:val="24"/>
          <w:szCs w:val="24"/>
          <w:bdr w:val="none" w:sz="0" w:space="0" w:color="auto" w:frame="1"/>
          <w:rtl/>
        </w:rPr>
        <w:t xml:space="preserve">. </w:t>
      </w:r>
      <w:r w:rsidRPr="0092786D">
        <w:rPr>
          <w:rFonts w:cs="David" w:hint="cs"/>
          <w:color w:val="314B77"/>
          <w:sz w:val="24"/>
          <w:szCs w:val="24"/>
          <w:rtl/>
        </w:rPr>
        <w:t>וְקִבֵּל הַיְּהוּדִים אֵת אֲשֶׁר-הֵחֵלּוּ לַעֲשׂוֹת וְאֵת אֲשֶׁר-כָּתַב מָרְדֳּכַי אֲלֵיהֶם"</w:t>
      </w:r>
      <w:r w:rsidRPr="0092786D">
        <w:rPr>
          <w:rFonts w:cs="David" w:hint="cs"/>
          <w:sz w:val="24"/>
          <w:szCs w:val="24"/>
          <w:rtl/>
        </w:rPr>
        <w:t>.</w:t>
      </w:r>
    </w:p>
    <w:p w:rsidR="002F0A8D" w:rsidRPr="0092786D" w:rsidRDefault="002F0A8D" w:rsidP="002F0A8D">
      <w:pPr>
        <w:jc w:val="right"/>
        <w:rPr>
          <w:sz w:val="24"/>
          <w:szCs w:val="24"/>
          <w:rtl/>
        </w:rPr>
      </w:pPr>
      <w:r w:rsidRPr="0092786D">
        <w:rPr>
          <w:rFonts w:hint="cs"/>
          <w:sz w:val="24"/>
          <w:szCs w:val="24"/>
          <w:rtl/>
        </w:rPr>
        <w:t>(מגילת אסתר, פרק ט, פסוקים כ-</w:t>
      </w:r>
      <w:proofErr w:type="spellStart"/>
      <w:r w:rsidRPr="0092786D">
        <w:rPr>
          <w:rFonts w:hint="cs"/>
          <w:sz w:val="24"/>
          <w:szCs w:val="24"/>
          <w:rtl/>
        </w:rPr>
        <w:t>כג</w:t>
      </w:r>
      <w:proofErr w:type="spellEnd"/>
      <w:r w:rsidRPr="0092786D">
        <w:rPr>
          <w:rFonts w:hint="cs"/>
          <w:sz w:val="24"/>
          <w:szCs w:val="24"/>
          <w:rtl/>
        </w:rPr>
        <w:t>)</w:t>
      </w:r>
    </w:p>
    <w:p w:rsidR="002F0A8D" w:rsidRDefault="002F0A8D" w:rsidP="002F0A8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סמנו בפסוקים את המילים שמהן נלמד חיוב השתייה בפורים.</w:t>
      </w:r>
    </w:p>
    <w:p w:rsidR="002F0A8D" w:rsidRDefault="002F0A8D" w:rsidP="002F0A8D">
      <w:pPr>
        <w:rPr>
          <w:sz w:val="24"/>
          <w:szCs w:val="24"/>
          <w:rtl/>
        </w:rPr>
      </w:pPr>
    </w:p>
    <w:p w:rsidR="002F0A8D" w:rsidRDefault="002F0A8D" w:rsidP="002F0A8D">
      <w:pPr>
        <w:rPr>
          <w:sz w:val="24"/>
          <w:szCs w:val="24"/>
          <w:rtl/>
        </w:rPr>
      </w:pPr>
    </w:p>
    <w:p w:rsidR="002F0A8D" w:rsidRDefault="002F0A8D" w:rsidP="002F0A8D">
      <w:pPr>
        <w:rPr>
          <w:rtl/>
        </w:rPr>
      </w:pPr>
    </w:p>
    <w:p w:rsidR="002F0A8D" w:rsidRPr="00660F8F" w:rsidRDefault="002F0A8D" w:rsidP="002F0A8D">
      <w:pPr>
        <w:rPr>
          <w:sz w:val="24"/>
          <w:szCs w:val="24"/>
          <w:rtl/>
        </w:rPr>
      </w:pPr>
      <w:r w:rsidRPr="00660F8F">
        <w:rPr>
          <w:rFonts w:hint="cs"/>
          <w:sz w:val="24"/>
          <w:szCs w:val="24"/>
          <w:rtl/>
        </w:rPr>
        <w:t xml:space="preserve">קראו את ההלכה הבאה של הרמב"ם במשנה תורה, הלכות מגילה, פרק ב, הלכה </w:t>
      </w:r>
      <w:proofErr w:type="spellStart"/>
      <w:r w:rsidRPr="00660F8F">
        <w:rPr>
          <w:rFonts w:hint="cs"/>
          <w:sz w:val="24"/>
          <w:szCs w:val="24"/>
          <w:rtl/>
        </w:rPr>
        <w:t>טז</w:t>
      </w:r>
      <w:proofErr w:type="spellEnd"/>
      <w:r w:rsidRPr="00660F8F">
        <w:rPr>
          <w:rFonts w:hint="cs"/>
          <w:sz w:val="24"/>
          <w:szCs w:val="24"/>
          <w:rtl/>
        </w:rPr>
        <w:t>:</w:t>
      </w:r>
    </w:p>
    <w:p w:rsidR="002F0A8D" w:rsidRDefault="002F0A8D" w:rsidP="002F0A8D">
      <w:pPr>
        <w:pStyle w:val="NormalWeb"/>
        <w:bidi/>
        <w:spacing w:before="0" w:beforeAutospacing="0" w:after="0" w:afterAutospacing="0" w:line="360" w:lineRule="auto"/>
        <w:rPr>
          <w:rFonts w:cs="David"/>
          <w:color w:val="314B77"/>
          <w:rtl/>
        </w:rPr>
      </w:pPr>
      <w:r>
        <w:rPr>
          <w:rFonts w:cs="David" w:hint="cs"/>
          <w:color w:val="314B77"/>
          <w:rtl/>
        </w:rPr>
        <w:t>"</w:t>
      </w:r>
      <w:r w:rsidRPr="00AA294F">
        <w:rPr>
          <w:rFonts w:cs="David" w:hint="cs"/>
          <w:color w:val="314B77"/>
          <w:rtl/>
        </w:rPr>
        <w:t>כיצד חובת סעודה זו</w:t>
      </w:r>
      <w:r>
        <w:rPr>
          <w:rFonts w:cs="David" w:hint="cs"/>
          <w:color w:val="314B77"/>
          <w:rtl/>
        </w:rPr>
        <w:t xml:space="preserve">? </w:t>
      </w:r>
    </w:p>
    <w:p w:rsidR="002F0A8D" w:rsidRDefault="002F0A8D" w:rsidP="002F0A8D">
      <w:pPr>
        <w:pStyle w:val="NormalWeb"/>
        <w:bidi/>
        <w:spacing w:before="0" w:beforeAutospacing="0" w:after="0" w:afterAutospacing="0" w:line="360" w:lineRule="auto"/>
        <w:rPr>
          <w:rFonts w:cs="David"/>
          <w:color w:val="314B77"/>
          <w:rtl/>
        </w:rPr>
      </w:pPr>
      <w:r w:rsidRPr="00AA294F">
        <w:rPr>
          <w:rFonts w:cs="David" w:hint="cs"/>
          <w:color w:val="314B77"/>
          <w:rtl/>
        </w:rPr>
        <w:t xml:space="preserve">שיאכל בשר ויתקן סעודה נאה, כפי אשר תמצא ידו; </w:t>
      </w:r>
    </w:p>
    <w:p w:rsidR="002F0A8D" w:rsidRDefault="002F0A8D" w:rsidP="002F0A8D">
      <w:pPr>
        <w:pStyle w:val="NormalWeb"/>
        <w:bidi/>
        <w:spacing w:before="0" w:beforeAutospacing="0" w:after="0" w:afterAutospacing="0" w:line="360" w:lineRule="auto"/>
        <w:rPr>
          <w:rFonts w:cs="David"/>
          <w:color w:val="314B77"/>
          <w:rtl/>
        </w:rPr>
      </w:pPr>
      <w:r w:rsidRPr="00AA294F">
        <w:rPr>
          <w:rFonts w:cs="David" w:hint="cs"/>
          <w:color w:val="314B77"/>
          <w:rtl/>
        </w:rPr>
        <w:t>ושותה יין, עד שישתכר ויירדם בשכרות</w:t>
      </w:r>
      <w:r>
        <w:rPr>
          <w:rFonts w:cs="David" w:hint="cs"/>
          <w:color w:val="314B77"/>
          <w:rtl/>
        </w:rPr>
        <w:t>"</w:t>
      </w:r>
      <w:r w:rsidRPr="00AA294F">
        <w:rPr>
          <w:rFonts w:cs="David" w:hint="cs"/>
          <w:color w:val="314B77"/>
        </w:rPr>
        <w:t>.</w:t>
      </w:r>
    </w:p>
    <w:p w:rsidR="002F0A8D" w:rsidRDefault="002F0A8D" w:rsidP="002F0A8D">
      <w:pPr>
        <w:pStyle w:val="NormalWeb"/>
        <w:bidi/>
        <w:spacing w:before="0" w:beforeAutospacing="0" w:after="0" w:afterAutospacing="0" w:line="360" w:lineRule="auto"/>
        <w:rPr>
          <w:rFonts w:cs="David"/>
          <w:color w:val="314B77"/>
          <w:rtl/>
        </w:rPr>
      </w:pPr>
    </w:p>
    <w:p w:rsidR="002F0A8D" w:rsidRDefault="002F0A8D" w:rsidP="002F0A8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מה אמור לקרות בסעודת פורים לפי הלכה זו של הרמב"ם?</w:t>
      </w:r>
    </w:p>
    <w:p w:rsidR="002F0A8D" w:rsidRDefault="002F0A8D" w:rsidP="002F0A8D">
      <w:pPr>
        <w:rPr>
          <w:rtl/>
        </w:rPr>
      </w:pPr>
    </w:p>
    <w:p w:rsidR="00B63455" w:rsidRPr="002F0A8D" w:rsidRDefault="00B63455" w:rsidP="002F0A8D">
      <w:pPr>
        <w:bidi w:val="0"/>
      </w:pPr>
    </w:p>
    <w:sectPr w:rsidR="00B63455" w:rsidRPr="002F0A8D" w:rsidSect="006A3FF3">
      <w:headerReference w:type="default" r:id="rId7"/>
      <w:footerReference w:type="default" r:id="rId8"/>
      <w:pgSz w:w="11906" w:h="16838"/>
      <w:pgMar w:top="1440" w:right="1800" w:bottom="284" w:left="1800" w:header="708" w:footer="30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612" w:rsidRDefault="00953612" w:rsidP="00084142">
      <w:pPr>
        <w:spacing w:after="0" w:line="240" w:lineRule="auto"/>
      </w:pPr>
      <w:r>
        <w:separator/>
      </w:r>
    </w:p>
  </w:endnote>
  <w:endnote w:type="continuationSeparator" w:id="0">
    <w:p w:rsidR="00953612" w:rsidRDefault="00953612" w:rsidP="0008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92" w:rsidRDefault="004C3C92" w:rsidP="00D54652">
    <w:pPr>
      <w:pStyle w:val="af"/>
      <w:jc w:val="center"/>
      <w:rPr>
        <w:rtl/>
        <w:cs/>
      </w:rPr>
    </w:pPr>
  </w:p>
  <w:p w:rsidR="002335DD" w:rsidRDefault="002335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612" w:rsidRDefault="00953612" w:rsidP="00084142">
      <w:pPr>
        <w:spacing w:after="0" w:line="240" w:lineRule="auto"/>
      </w:pPr>
      <w:r>
        <w:separator/>
      </w:r>
    </w:p>
  </w:footnote>
  <w:footnote w:type="continuationSeparator" w:id="0">
    <w:p w:rsidR="00953612" w:rsidRDefault="00953612" w:rsidP="0008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142" w:rsidRDefault="006A3FF3" w:rsidP="00084142">
    <w:pPr>
      <w:pStyle w:val="ad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01E890" wp14:editId="5F43B1CE">
          <wp:simplePos x="0" y="0"/>
          <wp:positionH relativeFrom="margin">
            <wp:align>left</wp:align>
          </wp:positionH>
          <wp:positionV relativeFrom="paragraph">
            <wp:posOffset>-282862</wp:posOffset>
          </wp:positionV>
          <wp:extent cx="1562100" cy="533400"/>
          <wp:effectExtent l="0" t="0" r="0" b="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t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3090F57" wp14:editId="4D9E5ED6">
          <wp:simplePos x="0" y="0"/>
          <wp:positionH relativeFrom="margin">
            <wp:align>right</wp:align>
          </wp:positionH>
          <wp:positionV relativeFrom="paragraph">
            <wp:posOffset>-232530</wp:posOffset>
          </wp:positionV>
          <wp:extent cx="1314450" cy="561975"/>
          <wp:effectExtent l="0" t="0" r="0" b="9525"/>
          <wp:wrapNone/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4142" w:rsidRDefault="0008414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454"/>
    <w:multiLevelType w:val="hybridMultilevel"/>
    <w:tmpl w:val="A97ED700"/>
    <w:lvl w:ilvl="0" w:tplc="A98E36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7A1F"/>
    <w:multiLevelType w:val="hybridMultilevel"/>
    <w:tmpl w:val="AFEED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262B"/>
    <w:multiLevelType w:val="hybridMultilevel"/>
    <w:tmpl w:val="C38C68EE"/>
    <w:lvl w:ilvl="0" w:tplc="D7186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74A14"/>
    <w:multiLevelType w:val="hybridMultilevel"/>
    <w:tmpl w:val="2BD26058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E0A10"/>
    <w:multiLevelType w:val="hybridMultilevel"/>
    <w:tmpl w:val="6ECE389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524"/>
    <w:multiLevelType w:val="hybridMultilevel"/>
    <w:tmpl w:val="5C546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D0F35"/>
    <w:multiLevelType w:val="hybridMultilevel"/>
    <w:tmpl w:val="0DF25A12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2E187C43"/>
    <w:multiLevelType w:val="hybridMultilevel"/>
    <w:tmpl w:val="CFF809B4"/>
    <w:lvl w:ilvl="0" w:tplc="25CA2B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C20F8"/>
    <w:multiLevelType w:val="hybridMultilevel"/>
    <w:tmpl w:val="001ECE3A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068F4"/>
    <w:multiLevelType w:val="hybridMultilevel"/>
    <w:tmpl w:val="087E4CE2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418FF"/>
    <w:multiLevelType w:val="hybridMultilevel"/>
    <w:tmpl w:val="E26A8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472DF"/>
    <w:multiLevelType w:val="hybridMultilevel"/>
    <w:tmpl w:val="F768F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26D51"/>
    <w:multiLevelType w:val="hybridMultilevel"/>
    <w:tmpl w:val="7DF0F008"/>
    <w:lvl w:ilvl="0" w:tplc="3158481A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12E45"/>
    <w:multiLevelType w:val="hybridMultilevel"/>
    <w:tmpl w:val="B5B8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86C3E"/>
    <w:multiLevelType w:val="hybridMultilevel"/>
    <w:tmpl w:val="0E403356"/>
    <w:lvl w:ilvl="0" w:tplc="84FC46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F349C"/>
    <w:multiLevelType w:val="hybridMultilevel"/>
    <w:tmpl w:val="DB120072"/>
    <w:lvl w:ilvl="0" w:tplc="CE8E9CE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62959"/>
    <w:multiLevelType w:val="hybridMultilevel"/>
    <w:tmpl w:val="399C7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41912"/>
    <w:multiLevelType w:val="hybridMultilevel"/>
    <w:tmpl w:val="038C5E48"/>
    <w:lvl w:ilvl="0" w:tplc="7DE06F98">
      <w:start w:val="1"/>
      <w:numFmt w:val="bullet"/>
      <w:lvlText w:val="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07537"/>
    <w:multiLevelType w:val="multilevel"/>
    <w:tmpl w:val="352C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6"/>
  </w:num>
  <w:num w:numId="6">
    <w:abstractNumId w:val="4"/>
  </w:num>
  <w:num w:numId="7">
    <w:abstractNumId w:val="13"/>
  </w:num>
  <w:num w:numId="8">
    <w:abstractNumId w:val="5"/>
  </w:num>
  <w:num w:numId="9">
    <w:abstractNumId w:val="1"/>
  </w:num>
  <w:num w:numId="10">
    <w:abstractNumId w:val="12"/>
  </w:num>
  <w:num w:numId="11">
    <w:abstractNumId w:val="14"/>
  </w:num>
  <w:num w:numId="12">
    <w:abstractNumId w:val="0"/>
  </w:num>
  <w:num w:numId="13">
    <w:abstractNumId w:val="15"/>
  </w:num>
  <w:num w:numId="14">
    <w:abstractNumId w:val="7"/>
  </w:num>
  <w:num w:numId="15">
    <w:abstractNumId w:val="9"/>
  </w:num>
  <w:num w:numId="16">
    <w:abstractNumId w:val="8"/>
  </w:num>
  <w:num w:numId="17">
    <w:abstractNumId w:val="3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EB"/>
    <w:rsid w:val="00003372"/>
    <w:rsid w:val="0000388A"/>
    <w:rsid w:val="0001323E"/>
    <w:rsid w:val="000147D7"/>
    <w:rsid w:val="00031D84"/>
    <w:rsid w:val="00037BDD"/>
    <w:rsid w:val="0004098E"/>
    <w:rsid w:val="00045EA2"/>
    <w:rsid w:val="00063FE1"/>
    <w:rsid w:val="000655E1"/>
    <w:rsid w:val="00066CBA"/>
    <w:rsid w:val="000711CB"/>
    <w:rsid w:val="00082A9D"/>
    <w:rsid w:val="000836E7"/>
    <w:rsid w:val="00084142"/>
    <w:rsid w:val="00092ED7"/>
    <w:rsid w:val="00096B06"/>
    <w:rsid w:val="000A111C"/>
    <w:rsid w:val="000B6298"/>
    <w:rsid w:val="000C1A18"/>
    <w:rsid w:val="000C1E89"/>
    <w:rsid w:val="000C3C5D"/>
    <w:rsid w:val="000C4E55"/>
    <w:rsid w:val="000C5EA4"/>
    <w:rsid w:val="000E2E6D"/>
    <w:rsid w:val="000E5DA3"/>
    <w:rsid w:val="000F346E"/>
    <w:rsid w:val="000F5615"/>
    <w:rsid w:val="000F74CC"/>
    <w:rsid w:val="00102548"/>
    <w:rsid w:val="00114647"/>
    <w:rsid w:val="00115AFC"/>
    <w:rsid w:val="00120BD9"/>
    <w:rsid w:val="0013078E"/>
    <w:rsid w:val="001334F9"/>
    <w:rsid w:val="0013518B"/>
    <w:rsid w:val="00147E97"/>
    <w:rsid w:val="0015429D"/>
    <w:rsid w:val="00156300"/>
    <w:rsid w:val="001631F1"/>
    <w:rsid w:val="001652A6"/>
    <w:rsid w:val="001670EC"/>
    <w:rsid w:val="00186AF0"/>
    <w:rsid w:val="001C7091"/>
    <w:rsid w:val="001E122A"/>
    <w:rsid w:val="001E615B"/>
    <w:rsid w:val="001E6EE7"/>
    <w:rsid w:val="001F1380"/>
    <w:rsid w:val="001F635F"/>
    <w:rsid w:val="001F7978"/>
    <w:rsid w:val="00202A88"/>
    <w:rsid w:val="002067F8"/>
    <w:rsid w:val="00232F1F"/>
    <w:rsid w:val="002335DD"/>
    <w:rsid w:val="00267613"/>
    <w:rsid w:val="002765F3"/>
    <w:rsid w:val="00286340"/>
    <w:rsid w:val="0029051D"/>
    <w:rsid w:val="00294FFC"/>
    <w:rsid w:val="002B2FC0"/>
    <w:rsid w:val="002B5B8F"/>
    <w:rsid w:val="002B7942"/>
    <w:rsid w:val="002C0552"/>
    <w:rsid w:val="002C11DD"/>
    <w:rsid w:val="002D3952"/>
    <w:rsid w:val="002D6C1E"/>
    <w:rsid w:val="002E7D2B"/>
    <w:rsid w:val="002F0A8D"/>
    <w:rsid w:val="00321392"/>
    <w:rsid w:val="00323116"/>
    <w:rsid w:val="0034043E"/>
    <w:rsid w:val="00346EC7"/>
    <w:rsid w:val="0035620B"/>
    <w:rsid w:val="0036449B"/>
    <w:rsid w:val="00374C88"/>
    <w:rsid w:val="003A1893"/>
    <w:rsid w:val="003B290F"/>
    <w:rsid w:val="003B3E46"/>
    <w:rsid w:val="003B577F"/>
    <w:rsid w:val="003D2CCA"/>
    <w:rsid w:val="003F1D0C"/>
    <w:rsid w:val="003F7E5B"/>
    <w:rsid w:val="00405E91"/>
    <w:rsid w:val="00421448"/>
    <w:rsid w:val="00441526"/>
    <w:rsid w:val="00444A4C"/>
    <w:rsid w:val="00445129"/>
    <w:rsid w:val="0045258E"/>
    <w:rsid w:val="004553B3"/>
    <w:rsid w:val="0047086E"/>
    <w:rsid w:val="0047210F"/>
    <w:rsid w:val="004721F6"/>
    <w:rsid w:val="00486128"/>
    <w:rsid w:val="004B4549"/>
    <w:rsid w:val="004C0B79"/>
    <w:rsid w:val="004C3C92"/>
    <w:rsid w:val="004F53EF"/>
    <w:rsid w:val="004F62C7"/>
    <w:rsid w:val="004F6E39"/>
    <w:rsid w:val="004F75CC"/>
    <w:rsid w:val="005040DF"/>
    <w:rsid w:val="00514E29"/>
    <w:rsid w:val="00515D7D"/>
    <w:rsid w:val="00522D99"/>
    <w:rsid w:val="0053252E"/>
    <w:rsid w:val="0054609A"/>
    <w:rsid w:val="00572A9E"/>
    <w:rsid w:val="00585496"/>
    <w:rsid w:val="00586B09"/>
    <w:rsid w:val="005923C7"/>
    <w:rsid w:val="00592D7E"/>
    <w:rsid w:val="005A09A6"/>
    <w:rsid w:val="005A57B3"/>
    <w:rsid w:val="005A66A1"/>
    <w:rsid w:val="005B4D10"/>
    <w:rsid w:val="005C35D2"/>
    <w:rsid w:val="005C65F2"/>
    <w:rsid w:val="005E2DB9"/>
    <w:rsid w:val="005E669A"/>
    <w:rsid w:val="005F03C8"/>
    <w:rsid w:val="005F0DCC"/>
    <w:rsid w:val="00601BC9"/>
    <w:rsid w:val="00604130"/>
    <w:rsid w:val="00605545"/>
    <w:rsid w:val="006145D3"/>
    <w:rsid w:val="00624A5A"/>
    <w:rsid w:val="00634378"/>
    <w:rsid w:val="00652444"/>
    <w:rsid w:val="00653358"/>
    <w:rsid w:val="00660A15"/>
    <w:rsid w:val="00664BDA"/>
    <w:rsid w:val="006676CA"/>
    <w:rsid w:val="00681E09"/>
    <w:rsid w:val="00682C89"/>
    <w:rsid w:val="00690808"/>
    <w:rsid w:val="006935AF"/>
    <w:rsid w:val="006A3FF3"/>
    <w:rsid w:val="006C0318"/>
    <w:rsid w:val="006C2F51"/>
    <w:rsid w:val="006D0FE3"/>
    <w:rsid w:val="006D5D8A"/>
    <w:rsid w:val="006E7F9C"/>
    <w:rsid w:val="006F5CAA"/>
    <w:rsid w:val="00704957"/>
    <w:rsid w:val="00714C0C"/>
    <w:rsid w:val="00730E73"/>
    <w:rsid w:val="00751608"/>
    <w:rsid w:val="0076092A"/>
    <w:rsid w:val="00766227"/>
    <w:rsid w:val="00773348"/>
    <w:rsid w:val="0077673C"/>
    <w:rsid w:val="00782393"/>
    <w:rsid w:val="007A0475"/>
    <w:rsid w:val="007A46C3"/>
    <w:rsid w:val="007B5C20"/>
    <w:rsid w:val="007C1EEB"/>
    <w:rsid w:val="007E0751"/>
    <w:rsid w:val="007E31A6"/>
    <w:rsid w:val="007E3F58"/>
    <w:rsid w:val="00814148"/>
    <w:rsid w:val="00814EDD"/>
    <w:rsid w:val="0082261C"/>
    <w:rsid w:val="0082643C"/>
    <w:rsid w:val="0083735B"/>
    <w:rsid w:val="008454BC"/>
    <w:rsid w:val="0085355E"/>
    <w:rsid w:val="00896807"/>
    <w:rsid w:val="008A304D"/>
    <w:rsid w:val="008C284E"/>
    <w:rsid w:val="008D16C8"/>
    <w:rsid w:val="008F210A"/>
    <w:rsid w:val="008F4327"/>
    <w:rsid w:val="008F6314"/>
    <w:rsid w:val="009032F7"/>
    <w:rsid w:val="0091118F"/>
    <w:rsid w:val="00921108"/>
    <w:rsid w:val="0095077C"/>
    <w:rsid w:val="00953612"/>
    <w:rsid w:val="00964424"/>
    <w:rsid w:val="009800D4"/>
    <w:rsid w:val="00983B4E"/>
    <w:rsid w:val="00996CE3"/>
    <w:rsid w:val="009A46E2"/>
    <w:rsid w:val="009A4CDA"/>
    <w:rsid w:val="009B0AD5"/>
    <w:rsid w:val="009C427E"/>
    <w:rsid w:val="009C78AB"/>
    <w:rsid w:val="009D2569"/>
    <w:rsid w:val="009D64B8"/>
    <w:rsid w:val="009E1EA3"/>
    <w:rsid w:val="00A2059E"/>
    <w:rsid w:val="00A26041"/>
    <w:rsid w:val="00A35B40"/>
    <w:rsid w:val="00A361AE"/>
    <w:rsid w:val="00A430F5"/>
    <w:rsid w:val="00A442F2"/>
    <w:rsid w:val="00A53D11"/>
    <w:rsid w:val="00A65F5E"/>
    <w:rsid w:val="00A80C9C"/>
    <w:rsid w:val="00A82313"/>
    <w:rsid w:val="00A8342B"/>
    <w:rsid w:val="00A8710E"/>
    <w:rsid w:val="00A912E8"/>
    <w:rsid w:val="00AA5345"/>
    <w:rsid w:val="00AB5130"/>
    <w:rsid w:val="00AC10E4"/>
    <w:rsid w:val="00AF28CA"/>
    <w:rsid w:val="00B03AE9"/>
    <w:rsid w:val="00B13F50"/>
    <w:rsid w:val="00B16C98"/>
    <w:rsid w:val="00B26E48"/>
    <w:rsid w:val="00B55AD5"/>
    <w:rsid w:val="00B576C8"/>
    <w:rsid w:val="00B61C3E"/>
    <w:rsid w:val="00B63455"/>
    <w:rsid w:val="00B815CC"/>
    <w:rsid w:val="00B82AAD"/>
    <w:rsid w:val="00B95D49"/>
    <w:rsid w:val="00B9693E"/>
    <w:rsid w:val="00BA050D"/>
    <w:rsid w:val="00BA2AC5"/>
    <w:rsid w:val="00BC34A8"/>
    <w:rsid w:val="00BC54A0"/>
    <w:rsid w:val="00BC676D"/>
    <w:rsid w:val="00BD092C"/>
    <w:rsid w:val="00BD0CBB"/>
    <w:rsid w:val="00BE31A3"/>
    <w:rsid w:val="00BE4922"/>
    <w:rsid w:val="00C171D5"/>
    <w:rsid w:val="00C21C10"/>
    <w:rsid w:val="00C26A61"/>
    <w:rsid w:val="00C30EA3"/>
    <w:rsid w:val="00C3695D"/>
    <w:rsid w:val="00C47F00"/>
    <w:rsid w:val="00C5471A"/>
    <w:rsid w:val="00C6389B"/>
    <w:rsid w:val="00C724D9"/>
    <w:rsid w:val="00C769B0"/>
    <w:rsid w:val="00C91A8E"/>
    <w:rsid w:val="00CA0B01"/>
    <w:rsid w:val="00CA2524"/>
    <w:rsid w:val="00CB2327"/>
    <w:rsid w:val="00CC03A3"/>
    <w:rsid w:val="00CC2CD3"/>
    <w:rsid w:val="00CC4C9A"/>
    <w:rsid w:val="00CE3822"/>
    <w:rsid w:val="00CE3FDC"/>
    <w:rsid w:val="00CF3745"/>
    <w:rsid w:val="00CF4007"/>
    <w:rsid w:val="00D144B1"/>
    <w:rsid w:val="00D17527"/>
    <w:rsid w:val="00D17AEA"/>
    <w:rsid w:val="00D17DA1"/>
    <w:rsid w:val="00D31C81"/>
    <w:rsid w:val="00D432CC"/>
    <w:rsid w:val="00D51706"/>
    <w:rsid w:val="00D54652"/>
    <w:rsid w:val="00D66BCC"/>
    <w:rsid w:val="00D94C43"/>
    <w:rsid w:val="00DA5826"/>
    <w:rsid w:val="00DC20AA"/>
    <w:rsid w:val="00DC50DD"/>
    <w:rsid w:val="00DE618F"/>
    <w:rsid w:val="00DE67DB"/>
    <w:rsid w:val="00DF3274"/>
    <w:rsid w:val="00DF67F9"/>
    <w:rsid w:val="00E00DD2"/>
    <w:rsid w:val="00E07712"/>
    <w:rsid w:val="00E1075E"/>
    <w:rsid w:val="00E11EF3"/>
    <w:rsid w:val="00E255DD"/>
    <w:rsid w:val="00E25D91"/>
    <w:rsid w:val="00E37927"/>
    <w:rsid w:val="00E431AC"/>
    <w:rsid w:val="00E56325"/>
    <w:rsid w:val="00E56E6A"/>
    <w:rsid w:val="00E62A2B"/>
    <w:rsid w:val="00E73E5E"/>
    <w:rsid w:val="00E8330F"/>
    <w:rsid w:val="00E842B1"/>
    <w:rsid w:val="00E92500"/>
    <w:rsid w:val="00EA0825"/>
    <w:rsid w:val="00EA1F93"/>
    <w:rsid w:val="00EB4F03"/>
    <w:rsid w:val="00EB6B97"/>
    <w:rsid w:val="00EC58DD"/>
    <w:rsid w:val="00ED2841"/>
    <w:rsid w:val="00ED63B1"/>
    <w:rsid w:val="00EE1B61"/>
    <w:rsid w:val="00EE381E"/>
    <w:rsid w:val="00EE4875"/>
    <w:rsid w:val="00EF2136"/>
    <w:rsid w:val="00EF2A71"/>
    <w:rsid w:val="00F06D7A"/>
    <w:rsid w:val="00F216F6"/>
    <w:rsid w:val="00F53D52"/>
    <w:rsid w:val="00F57483"/>
    <w:rsid w:val="00F76F94"/>
    <w:rsid w:val="00F90A45"/>
    <w:rsid w:val="00FA52EA"/>
    <w:rsid w:val="00FC6D18"/>
    <w:rsid w:val="00FD580E"/>
    <w:rsid w:val="00FD60E3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33F5EE-4F4D-4AD3-B1D9-D475017D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58"/>
    <w:pPr>
      <w:bidi/>
    </w:pPr>
  </w:style>
  <w:style w:type="paragraph" w:styleId="1">
    <w:name w:val="heading 1"/>
    <w:basedOn w:val="a"/>
    <w:next w:val="a"/>
    <w:link w:val="10"/>
    <w:uiPriority w:val="9"/>
    <w:qFormat/>
    <w:rsid w:val="00233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2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330F"/>
  </w:style>
  <w:style w:type="paragraph" w:styleId="a5">
    <w:name w:val="Balloon Text"/>
    <w:basedOn w:val="a"/>
    <w:link w:val="a6"/>
    <w:uiPriority w:val="99"/>
    <w:semiHidden/>
    <w:unhideWhenUsed/>
    <w:rsid w:val="00E8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F2A71"/>
    <w:rPr>
      <w:b/>
      <w:bCs/>
    </w:rPr>
  </w:style>
  <w:style w:type="character" w:styleId="FollowedHyperlink">
    <w:name w:val="FollowedHyperlink"/>
    <w:basedOn w:val="a0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26E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B26E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26E48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B26E48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עליונה תו"/>
    <w:basedOn w:val="a0"/>
    <w:link w:val="ad"/>
    <w:uiPriority w:val="99"/>
    <w:rsid w:val="00084142"/>
  </w:style>
  <w:style w:type="paragraph" w:styleId="af">
    <w:name w:val="footer"/>
    <w:basedOn w:val="a"/>
    <w:link w:val="af0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084142"/>
  </w:style>
  <w:style w:type="character" w:customStyle="1" w:styleId="10">
    <w:name w:val="כותרת 1 תו"/>
    <w:basedOn w:val="a0"/>
    <w:link w:val="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682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psk">
    <w:name w:val="psk"/>
    <w:basedOn w:val="a0"/>
    <w:rsid w:val="002F0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845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Anat Besser</cp:lastModifiedBy>
  <cp:revision>2</cp:revision>
  <cp:lastPrinted>2013-11-14T08:18:00Z</cp:lastPrinted>
  <dcterms:created xsi:type="dcterms:W3CDTF">2019-07-29T09:13:00Z</dcterms:created>
  <dcterms:modified xsi:type="dcterms:W3CDTF">2019-07-29T09:13:00Z</dcterms:modified>
</cp:coreProperties>
</file>