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3D9" w:rsidRPr="004449A4" w:rsidRDefault="008143D9" w:rsidP="008143D9">
      <w:pPr>
        <w:pStyle w:val="2"/>
        <w:jc w:val="center"/>
        <w:rPr>
          <w:rFonts w:asciiTheme="minorBidi" w:hAnsiTheme="minorBidi" w:cstheme="minorBidi"/>
          <w:sz w:val="32"/>
          <w:szCs w:val="32"/>
          <w:rtl/>
        </w:rPr>
      </w:pPr>
      <w:bookmarkStart w:id="0" w:name="_GoBack"/>
      <w:bookmarkEnd w:id="0"/>
      <w:r w:rsidRPr="004449A4">
        <w:rPr>
          <w:rFonts w:asciiTheme="minorBidi" w:hAnsiTheme="minorBidi" w:cstheme="minorBidi"/>
          <w:sz w:val="32"/>
          <w:szCs w:val="32"/>
          <w:rtl/>
        </w:rPr>
        <w:t>דף מקורות – נספח 2</w:t>
      </w:r>
    </w:p>
    <w:tbl>
      <w:tblPr>
        <w:tblStyle w:val="a3"/>
        <w:bidiVisual/>
        <w:tblW w:w="0" w:type="auto"/>
        <w:tblLook w:val="04A0" w:firstRow="1" w:lastRow="0" w:firstColumn="1" w:lastColumn="0" w:noHBand="0" w:noVBand="1"/>
      </w:tblPr>
      <w:tblGrid>
        <w:gridCol w:w="8296"/>
      </w:tblGrid>
      <w:tr w:rsidR="008143D9" w:rsidRPr="0029336C" w:rsidTr="004710FD">
        <w:trPr>
          <w:trHeight w:val="2791"/>
        </w:trPr>
        <w:tc>
          <w:tcPr>
            <w:tcW w:w="8296" w:type="dxa"/>
            <w:tcBorders>
              <w:top w:val="nil"/>
              <w:left w:val="nil"/>
              <w:bottom w:val="nil"/>
              <w:right w:val="nil"/>
            </w:tcBorders>
          </w:tcPr>
          <w:p w:rsidR="008143D9" w:rsidRPr="004710FD" w:rsidRDefault="008143D9" w:rsidP="004710FD">
            <w:pPr>
              <w:spacing w:after="160" w:line="259" w:lineRule="auto"/>
              <w:jc w:val="center"/>
              <w:rPr>
                <w:rFonts w:asciiTheme="minorBidi" w:hAnsiTheme="minorBidi"/>
                <w:b/>
                <w:bCs/>
                <w:sz w:val="36"/>
                <w:szCs w:val="36"/>
                <w:rtl/>
              </w:rPr>
            </w:pPr>
            <w:r w:rsidRPr="004710FD">
              <w:rPr>
                <w:rFonts w:asciiTheme="minorBidi" w:hAnsiTheme="minorBidi"/>
                <w:b/>
                <w:bCs/>
                <w:sz w:val="36"/>
                <w:szCs w:val="36"/>
                <w:rtl/>
              </w:rPr>
              <w:t>אחד מן המניין</w:t>
            </w:r>
          </w:p>
          <w:p w:rsidR="008143D9" w:rsidRPr="004710FD" w:rsidRDefault="004710FD" w:rsidP="004710FD">
            <w:pPr>
              <w:spacing w:after="160"/>
              <w:rPr>
                <w:rFonts w:asciiTheme="minorBidi" w:hAnsiTheme="minorBidi"/>
                <w:sz w:val="28"/>
                <w:szCs w:val="28"/>
                <w:rtl/>
              </w:rPr>
            </w:pPr>
            <w:r w:rsidRPr="004710FD">
              <w:rPr>
                <w:rFonts w:asciiTheme="minorBidi" w:hAnsiTheme="minorBidi"/>
                <w:noProof/>
                <w:sz w:val="28"/>
                <w:szCs w:val="28"/>
                <w:rtl/>
              </w:rPr>
              <mc:AlternateContent>
                <mc:Choice Requires="wps">
                  <w:drawing>
                    <wp:anchor distT="45720" distB="45720" distL="114300" distR="114300" simplePos="0" relativeHeight="251661312" behindDoc="1" locked="0" layoutInCell="1" allowOverlap="1" wp14:anchorId="4CC3C896" wp14:editId="0DF30C85">
                      <wp:simplePos x="0" y="0"/>
                      <wp:positionH relativeFrom="margin">
                        <wp:posOffset>3810</wp:posOffset>
                      </wp:positionH>
                      <wp:positionV relativeFrom="paragraph">
                        <wp:posOffset>537210</wp:posOffset>
                      </wp:positionV>
                      <wp:extent cx="2228850" cy="4933315"/>
                      <wp:effectExtent l="0" t="0" r="19050" b="19685"/>
                      <wp:wrapSquare wrapText="bothSides"/>
                      <wp:docPr id="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28850" cy="4933315"/>
                              </a:xfrm>
                              <a:prstGeom prst="rect">
                                <a:avLst/>
                              </a:prstGeom>
                              <a:solidFill>
                                <a:srgbClr val="FFFFFF"/>
                              </a:solidFill>
                              <a:ln w="9525">
                                <a:solidFill>
                                  <a:srgbClr val="000000"/>
                                </a:solidFill>
                                <a:miter lim="800000"/>
                                <a:headEnd/>
                                <a:tailEnd/>
                              </a:ln>
                            </wps:spPr>
                            <wps:txbx>
                              <w:txbxContent>
                                <w:p w:rsidR="008143D9" w:rsidRDefault="008143D9" w:rsidP="008143D9">
                                  <w:pPr>
                                    <w:rPr>
                                      <w:rtl/>
                                    </w:rPr>
                                  </w:pPr>
                                  <w:r w:rsidRPr="00CE1FD0">
                                    <w:rPr>
                                      <w:noProof/>
                                    </w:rPr>
                                    <w:drawing>
                                      <wp:inline distT="0" distB="0" distL="0" distR="0" wp14:anchorId="5247BB15" wp14:editId="24E10360">
                                        <wp:extent cx="1893570" cy="2840355"/>
                                        <wp:effectExtent l="0" t="0" r="0" b="0"/>
                                        <wp:docPr id="2" name="תמונה 2" descr="Abba Kovner at Eichmann trial1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ba Kovner at Eichmann trial19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570" cy="2840355"/>
                                                </a:xfrm>
                                                <a:prstGeom prst="rect">
                                                  <a:avLst/>
                                                </a:prstGeom>
                                                <a:noFill/>
                                                <a:ln>
                                                  <a:noFill/>
                                                </a:ln>
                                              </pic:spPr>
                                            </pic:pic>
                                          </a:graphicData>
                                        </a:graphic>
                                      </wp:inline>
                                    </w:drawing>
                                  </w:r>
                                </w:p>
                                <w:p w:rsidR="008143D9" w:rsidRPr="004710FD" w:rsidRDefault="008143D9" w:rsidP="008143D9">
                                  <w:pPr>
                                    <w:rPr>
                                      <w:sz w:val="20"/>
                                      <w:szCs w:val="20"/>
                                      <w:rtl/>
                                    </w:rPr>
                                  </w:pPr>
                                  <w:r w:rsidRPr="004710FD">
                                    <w:rPr>
                                      <w:rFonts w:hint="cs"/>
                                      <w:sz w:val="20"/>
                                      <w:szCs w:val="20"/>
                                      <w:rtl/>
                                    </w:rPr>
                                    <w:t>אבא קובנר מעיד במשפט אייכמן</w:t>
                                  </w:r>
                                </w:p>
                                <w:p w:rsidR="008143D9" w:rsidRPr="004710FD" w:rsidRDefault="008143D9" w:rsidP="008143D9">
                                  <w:pPr>
                                    <w:rPr>
                                      <w:sz w:val="20"/>
                                      <w:szCs w:val="20"/>
                                      <w:rtl/>
                                      <w:cs/>
                                    </w:rPr>
                                  </w:pPr>
                                  <w:r w:rsidRPr="004710FD">
                                    <w:rPr>
                                      <w:rFonts w:hint="cs"/>
                                      <w:sz w:val="20"/>
                                      <w:szCs w:val="20"/>
                                      <w:rtl/>
                                    </w:rPr>
                                    <w:t xml:space="preserve">אבא קובנר (1987-1918) היה משורר, סופר ואמן. בימי מלחמת העולם השנייה היה חבר מחתרת, מנהיג פרטיזנים ולוחמים בגטו ולינה. היה גם מראשי חבורת הנקם שניסתה לנקום בנאצים אחרי המלחמה.  </w:t>
                                  </w:r>
                                </w:p>
                                <w:p w:rsidR="008143D9" w:rsidRPr="00CE1FD0" w:rsidRDefault="008143D9" w:rsidP="008143D9">
                                  <w:pPr>
                                    <w:rPr>
                                      <w:sz w:val="20"/>
                                      <w:szCs w:val="20"/>
                                      <w:rtl/>
                                      <w:cs/>
                                    </w:rPr>
                                  </w:pPr>
                                  <w:r w:rsidRPr="00CE1FD0">
                                    <w:rPr>
                                      <w:rFonts w:ascii="Arial" w:hAnsi="Arial" w:cs="Arial"/>
                                      <w:color w:val="555555"/>
                                      <w:sz w:val="18"/>
                                      <w:szCs w:val="18"/>
                                      <w:shd w:val="clear" w:color="auto" w:fill="F5F5F5"/>
                                    </w:rPr>
                                    <w:t>Israel Government Press Office - </w:t>
                                  </w:r>
                                  <w:hyperlink r:id="rId9" w:history="1">
                                    <w:r w:rsidRPr="00CE1FD0">
                                      <w:rPr>
                                        <w:rFonts w:ascii="Arial" w:hAnsi="Arial" w:cs="Arial"/>
                                        <w:color w:val="5A3696"/>
                                        <w:sz w:val="18"/>
                                        <w:szCs w:val="18"/>
                                        <w:u w:val="single"/>
                                        <w:shd w:val="clear" w:color="auto" w:fill="F5F5F5"/>
                                      </w:rPr>
                                      <w:t>Israel National Photo Collection</w:t>
                                    </w:r>
                                  </w:hyperlink>
                                </w:p>
                                <w:p w:rsidR="008143D9" w:rsidRDefault="008143D9" w:rsidP="008143D9">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3C896" id="_x0000_t202" coordsize="21600,21600" o:spt="202" path="m,l,21600r21600,l21600,xe">
                      <v:stroke joinstyle="miter"/>
                      <v:path gradientshapeok="t" o:connecttype="rect"/>
                    </v:shapetype>
                    <v:shape id="תיבת טקסט 2" o:spid="_x0000_s1026" type="#_x0000_t202" style="position:absolute;left:0;text-align:left;margin-left:.3pt;margin-top:42.3pt;width:175.5pt;height:388.45pt;flip:x;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">
                      <v:textbox>
                        <w:txbxContent>
                          <w:p w:rsidR="008143D9" w:rsidRDefault="008143D9" w:rsidP="008143D9">
                            <w:pPr>
                              <w:rPr>
                                <w:rtl/>
                              </w:rPr>
                            </w:pPr>
                            <w:r w:rsidRPr="00CE1FD0">
                              <w:rPr>
                                <w:noProof/>
                              </w:rPr>
                              <w:drawing>
                                <wp:inline distT="0" distB="0" distL="0" distR="0" wp14:anchorId="5247BB15" wp14:editId="24E10360">
                                  <wp:extent cx="1893570" cy="2840355"/>
                                  <wp:effectExtent l="0" t="0" r="0" b="0"/>
                                  <wp:docPr id="2" name="תמונה 2" descr="Abba Kovner at Eichmann trial1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ba Kovner at Eichmann trial196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3570" cy="2840355"/>
                                          </a:xfrm>
                                          <a:prstGeom prst="rect">
                                            <a:avLst/>
                                          </a:prstGeom>
                                          <a:noFill/>
                                          <a:ln>
                                            <a:noFill/>
                                          </a:ln>
                                        </pic:spPr>
                                      </pic:pic>
                                    </a:graphicData>
                                  </a:graphic>
                                </wp:inline>
                              </w:drawing>
                            </w:r>
                          </w:p>
                          <w:p w:rsidR="008143D9" w:rsidRPr="004710FD" w:rsidRDefault="008143D9" w:rsidP="008143D9">
                            <w:pPr>
                              <w:rPr>
                                <w:sz w:val="20"/>
                                <w:szCs w:val="20"/>
                                <w:rtl/>
                              </w:rPr>
                            </w:pPr>
                            <w:r w:rsidRPr="004710FD">
                              <w:rPr>
                                <w:rFonts w:hint="cs"/>
                                <w:sz w:val="20"/>
                                <w:szCs w:val="20"/>
                                <w:rtl/>
                              </w:rPr>
                              <w:t>אבא קובנר מעיד במשפט אייכמן</w:t>
                            </w:r>
                          </w:p>
                          <w:p w:rsidR="008143D9" w:rsidRPr="004710FD" w:rsidRDefault="008143D9" w:rsidP="008143D9">
                            <w:pPr>
                              <w:rPr>
                                <w:sz w:val="20"/>
                                <w:szCs w:val="20"/>
                                <w:rtl/>
                                <w:cs/>
                              </w:rPr>
                            </w:pPr>
                            <w:r w:rsidRPr="004710FD">
                              <w:rPr>
                                <w:rFonts w:hint="cs"/>
                                <w:sz w:val="20"/>
                                <w:szCs w:val="20"/>
                                <w:rtl/>
                              </w:rPr>
                              <w:t xml:space="preserve">אבא קובנר (1987-1918) היה משורר, סופר ואמן. בימי מלחמת העולם השנייה היה חבר מחתרת, מנהיג פרטיזנים ולוחמים בגטו ולינה. היה גם מראשי חבורת הנקם שניסתה לנקום בנאצים אחרי המלחמה.  </w:t>
                            </w:r>
                          </w:p>
                          <w:p w:rsidR="008143D9" w:rsidRPr="00CE1FD0" w:rsidRDefault="008143D9" w:rsidP="008143D9">
                            <w:pPr>
                              <w:rPr>
                                <w:sz w:val="20"/>
                                <w:szCs w:val="20"/>
                                <w:rtl/>
                                <w:cs/>
                              </w:rPr>
                            </w:pPr>
                            <w:r w:rsidRPr="00CE1FD0">
                              <w:rPr>
                                <w:rFonts w:ascii="Arial" w:hAnsi="Arial" w:cs="Arial"/>
                                <w:color w:val="555555"/>
                                <w:sz w:val="18"/>
                                <w:szCs w:val="18"/>
                                <w:shd w:val="clear" w:color="auto" w:fill="F5F5F5"/>
                              </w:rPr>
                              <w:t>Israel Government Press Office - </w:t>
                            </w:r>
                            <w:hyperlink r:id="rId11" w:history="1">
                              <w:r w:rsidRPr="00CE1FD0">
                                <w:rPr>
                                  <w:rFonts w:ascii="Arial" w:hAnsi="Arial" w:cs="Arial"/>
                                  <w:color w:val="5A3696"/>
                                  <w:sz w:val="18"/>
                                  <w:szCs w:val="18"/>
                                  <w:u w:val="single"/>
                                  <w:shd w:val="clear" w:color="auto" w:fill="F5F5F5"/>
                                </w:rPr>
                                <w:t>Israel National Photo Collection</w:t>
                              </w:r>
                            </w:hyperlink>
                          </w:p>
                          <w:p w:rsidR="008143D9" w:rsidRDefault="008143D9" w:rsidP="008143D9">
                            <w:pPr>
                              <w:rPr>
                                <w:rtl/>
                                <w:cs/>
                              </w:rPr>
                            </w:pPr>
                          </w:p>
                        </w:txbxContent>
                      </v:textbox>
                      <w10:wrap type="square" anchorx="margin"/>
                    </v:shape>
                  </w:pict>
                </mc:Fallback>
              </mc:AlternateContent>
            </w:r>
            <w:r w:rsidR="008143D9" w:rsidRPr="004710FD">
              <w:rPr>
                <w:rFonts w:asciiTheme="minorBidi" w:hAnsiTheme="minorBidi"/>
                <w:sz w:val="28"/>
                <w:szCs w:val="28"/>
                <w:rtl/>
              </w:rPr>
              <w:t xml:space="preserve">בכל משברי </w:t>
            </w:r>
            <w:proofErr w:type="spellStart"/>
            <w:r w:rsidR="008143D9" w:rsidRPr="004710FD">
              <w:rPr>
                <w:rFonts w:asciiTheme="minorBidi" w:hAnsiTheme="minorBidi"/>
                <w:sz w:val="28"/>
                <w:szCs w:val="28"/>
                <w:rtl/>
              </w:rPr>
              <w:t>שפקדוני</w:t>
            </w:r>
            <w:proofErr w:type="spellEnd"/>
            <w:r w:rsidR="008143D9" w:rsidRPr="004710FD">
              <w:rPr>
                <w:rFonts w:asciiTheme="minorBidi" w:hAnsiTheme="minorBidi"/>
                <w:sz w:val="28"/>
                <w:szCs w:val="28"/>
                <w:rtl/>
              </w:rPr>
              <w:t xml:space="preserve"> לאורך הדרך, דבר אחד לא נשבר. לא חדלתי להיות אדם מאמין. אף בגדול שבשברוני לא </w:t>
            </w:r>
            <w:proofErr w:type="spellStart"/>
            <w:r w:rsidR="008143D9" w:rsidRPr="004710FD">
              <w:rPr>
                <w:rFonts w:asciiTheme="minorBidi" w:hAnsiTheme="minorBidi"/>
                <w:sz w:val="28"/>
                <w:szCs w:val="28"/>
                <w:rtl/>
              </w:rPr>
              <w:t>נתמוטטה</w:t>
            </w:r>
            <w:proofErr w:type="spellEnd"/>
            <w:r w:rsidR="008143D9" w:rsidRPr="004710FD">
              <w:rPr>
                <w:rFonts w:asciiTheme="minorBidi" w:hAnsiTheme="minorBidi"/>
                <w:sz w:val="28"/>
                <w:szCs w:val="28"/>
                <w:rtl/>
              </w:rPr>
              <w:t xml:space="preserve"> אדמת אמונתי. אמונה  - מרכזה העבודה, נשמתה - </w:t>
            </w:r>
            <w:r w:rsidR="008143D9" w:rsidRPr="004710FD">
              <w:rPr>
                <w:rFonts w:asciiTheme="minorBidi" w:hAnsiTheme="minorBidi"/>
                <w:b/>
                <w:bCs/>
                <w:sz w:val="28"/>
                <w:szCs w:val="28"/>
                <w:rtl/>
              </w:rPr>
              <w:t>תפילה</w:t>
            </w:r>
            <w:r w:rsidR="008143D9" w:rsidRPr="004710FD">
              <w:rPr>
                <w:rFonts w:asciiTheme="minorBidi" w:hAnsiTheme="minorBidi"/>
                <w:sz w:val="28"/>
                <w:szCs w:val="28"/>
                <w:rtl/>
              </w:rPr>
              <w:t xml:space="preserve">. אין שירה </w:t>
            </w:r>
            <w:r w:rsidR="007B2B32" w:rsidRPr="004710FD">
              <w:rPr>
                <w:rFonts w:asciiTheme="minorBidi" w:hAnsiTheme="minorBidi"/>
                <w:sz w:val="28"/>
                <w:szCs w:val="28"/>
                <w:rtl/>
              </w:rPr>
              <w:t>אמתית</w:t>
            </w:r>
            <w:r w:rsidR="008143D9" w:rsidRPr="004710FD">
              <w:rPr>
                <w:rFonts w:asciiTheme="minorBidi" w:hAnsiTheme="minorBidi"/>
                <w:sz w:val="28"/>
                <w:szCs w:val="28"/>
                <w:rtl/>
              </w:rPr>
              <w:t xml:space="preserve">, שאינה בבחינת תפילה. </w:t>
            </w:r>
          </w:p>
          <w:p w:rsidR="008143D9" w:rsidRPr="004710FD" w:rsidRDefault="008143D9" w:rsidP="004710FD">
            <w:pPr>
              <w:spacing w:after="160"/>
              <w:rPr>
                <w:rFonts w:asciiTheme="minorBidi" w:hAnsiTheme="minorBidi"/>
                <w:sz w:val="28"/>
                <w:szCs w:val="28"/>
                <w:rtl/>
              </w:rPr>
            </w:pPr>
            <w:r w:rsidRPr="004710FD">
              <w:rPr>
                <w:rFonts w:asciiTheme="minorBidi" w:hAnsiTheme="minorBidi"/>
                <w:sz w:val="28"/>
                <w:szCs w:val="28"/>
                <w:rtl/>
              </w:rPr>
              <w:t xml:space="preserve">בשבוע הראשון להיותי בארץ עמדתי ליד הכותל המערבי. אמי ז"ל לא </w:t>
            </w:r>
            <w:r w:rsidR="007B2B32" w:rsidRPr="004710FD">
              <w:rPr>
                <w:rFonts w:asciiTheme="minorBidi" w:hAnsiTheme="minorBidi"/>
                <w:sz w:val="28"/>
                <w:szCs w:val="28"/>
                <w:rtl/>
              </w:rPr>
              <w:t>ציוויתני</w:t>
            </w:r>
            <w:r w:rsidRPr="004710FD">
              <w:rPr>
                <w:rFonts w:asciiTheme="minorBidi" w:hAnsiTheme="minorBidi"/>
                <w:sz w:val="28"/>
                <w:szCs w:val="28"/>
                <w:rtl/>
              </w:rPr>
              <w:t xml:space="preserve"> דבר; שכן לא נפרדנו. עמדתי במרחק של פסיעה מהכותל, מן האבנים, והרגשתי שאיני שייך. הרגשתי שהנני נטוע בהוויה אחרת. לא פסעתי צעד נוסף, אך מישהו משך בשרוולי, ביקש שאצטרף למניין. חבשתי כובע, הצטרפתי למניין. אמרתי תפילת מנחה, והגעתי . </w:t>
            </w:r>
          </w:p>
          <w:p w:rsidR="008143D9" w:rsidRPr="004710FD" w:rsidRDefault="008143D9" w:rsidP="004710FD">
            <w:pPr>
              <w:spacing w:after="160"/>
              <w:rPr>
                <w:rFonts w:asciiTheme="minorBidi" w:hAnsiTheme="minorBidi"/>
                <w:sz w:val="28"/>
                <w:szCs w:val="28"/>
                <w:rtl/>
              </w:rPr>
            </w:pPr>
            <w:r w:rsidRPr="004710FD">
              <w:rPr>
                <w:rFonts w:asciiTheme="minorBidi" w:hAnsiTheme="minorBidi"/>
                <w:sz w:val="28"/>
                <w:szCs w:val="28"/>
                <w:rtl/>
              </w:rPr>
              <w:t xml:space="preserve">זהו דבר יהודי, היותר ייחודי שביהדות – להיות אחד במניין. לדעת כי התשעה זקוקים לעשירי, והאחד לתשעה. אפשר שזה הדבר המשמעותי ביותר שביהדות, ואין דבר יותר ייחודי ויהודי בתנועה זו בה חונכתי. </w:t>
            </w:r>
          </w:p>
          <w:p w:rsidR="008143D9" w:rsidRPr="004710FD" w:rsidRDefault="008143D9" w:rsidP="004710FD">
            <w:pPr>
              <w:spacing w:after="160"/>
              <w:rPr>
                <w:rFonts w:asciiTheme="minorBidi" w:hAnsiTheme="minorBidi"/>
                <w:sz w:val="28"/>
                <w:szCs w:val="28"/>
                <w:rtl/>
              </w:rPr>
            </w:pPr>
            <w:r w:rsidRPr="004710FD">
              <w:rPr>
                <w:rFonts w:asciiTheme="minorBidi" w:hAnsiTheme="minorBidi"/>
                <w:sz w:val="28"/>
                <w:szCs w:val="28"/>
                <w:rtl/>
              </w:rPr>
              <w:t xml:space="preserve">תפילתי תמיד להיות אחד מכולם, </w:t>
            </w:r>
            <w:r w:rsidR="007B2B32" w:rsidRPr="004710FD">
              <w:rPr>
                <w:rFonts w:asciiTheme="minorBidi" w:hAnsiTheme="minorBidi"/>
                <w:sz w:val="28"/>
                <w:szCs w:val="28"/>
                <w:rtl/>
              </w:rPr>
              <w:t>שמילותיי</w:t>
            </w:r>
            <w:r w:rsidRPr="004710FD">
              <w:rPr>
                <w:rFonts w:asciiTheme="minorBidi" w:hAnsiTheme="minorBidi"/>
                <w:sz w:val="28"/>
                <w:szCs w:val="28"/>
                <w:rtl/>
              </w:rPr>
              <w:t xml:space="preserve"> הטובות תצטרפנה למלים שממלמל הציבור. גם הקרוב לתיבה, הוא העובר לפני התיבה - ולא יותר. אין משמעות לחיים אם הם לעצמם. רק בזיקתם אל </w:t>
            </w:r>
            <w:r w:rsidR="007B2B32" w:rsidRPr="004710FD">
              <w:rPr>
                <w:rFonts w:asciiTheme="minorBidi" w:hAnsiTheme="minorBidi"/>
                <w:sz w:val="28"/>
                <w:szCs w:val="28"/>
                <w:rtl/>
              </w:rPr>
              <w:t>ההוויה</w:t>
            </w:r>
            <w:r w:rsidRPr="004710FD">
              <w:rPr>
                <w:rFonts w:asciiTheme="minorBidi" w:hAnsiTheme="minorBidi"/>
                <w:sz w:val="28"/>
                <w:szCs w:val="28"/>
                <w:rtl/>
              </w:rPr>
              <w:t xml:space="preserve">, אל המלים שבאו עדיך - ובאים מרחוק לקראתך, יש משמעות לעמידה. א ח ד - אבל אחד בציבור. </w:t>
            </w:r>
          </w:p>
          <w:p w:rsidR="008143D9" w:rsidRPr="0029336C" w:rsidRDefault="004710FD" w:rsidP="004710FD">
            <w:pPr>
              <w:spacing w:after="160" w:line="259" w:lineRule="auto"/>
              <w:rPr>
                <w:rFonts w:asciiTheme="minorBidi" w:hAnsiTheme="minorBidi"/>
                <w:sz w:val="24"/>
                <w:szCs w:val="24"/>
                <w:rtl/>
              </w:rPr>
            </w:pPr>
            <w:r w:rsidRPr="004710FD">
              <w:rPr>
                <w:rFonts w:asciiTheme="minorBidi" w:hAnsiTheme="minorBidi" w:hint="cs"/>
                <w:sz w:val="24"/>
                <w:szCs w:val="24"/>
                <w:rtl/>
              </w:rPr>
              <w:t>(</w:t>
            </w:r>
            <w:r w:rsidR="008143D9" w:rsidRPr="004710FD">
              <w:rPr>
                <w:rFonts w:asciiTheme="minorBidi" w:hAnsiTheme="minorBidi"/>
                <w:sz w:val="24"/>
                <w:szCs w:val="24"/>
                <w:rtl/>
              </w:rPr>
              <w:t>אבא קובנר, 'אחד מן המניין', בתוך על הגשר הצר - מסות בעל פה בעריכת שלום לוריא, תל אביב 1981, עמ' 121</w:t>
            </w:r>
            <w:r w:rsidRPr="004710FD">
              <w:rPr>
                <w:rFonts w:asciiTheme="minorBidi" w:hAnsiTheme="minorBidi" w:hint="cs"/>
                <w:sz w:val="24"/>
                <w:szCs w:val="24"/>
                <w:rtl/>
              </w:rPr>
              <w:t>)</w:t>
            </w:r>
          </w:p>
        </w:tc>
      </w:tr>
    </w:tbl>
    <w:p w:rsidR="004710FD" w:rsidRDefault="004710FD">
      <w:pPr>
        <w:bidi w:val="0"/>
        <w:spacing w:after="160" w:line="259" w:lineRule="auto"/>
        <w:jc w:val="left"/>
        <w:rPr>
          <w:rFonts w:asciiTheme="minorBidi" w:hAnsiTheme="minorBidi"/>
          <w:sz w:val="24"/>
          <w:szCs w:val="24"/>
          <w:rtl/>
        </w:rPr>
      </w:pPr>
      <w:r>
        <w:rPr>
          <w:rFonts w:asciiTheme="minorBidi" w:hAnsiTheme="minorBidi"/>
          <w:sz w:val="24"/>
          <w:szCs w:val="24"/>
          <w:rtl/>
        </w:rPr>
        <w:br w:type="page"/>
      </w:r>
    </w:p>
    <w:p w:rsidR="007B2B32" w:rsidRPr="0029336C" w:rsidRDefault="007B2B32" w:rsidP="004710FD">
      <w:pPr>
        <w:numPr>
          <w:ilvl w:val="0"/>
          <w:numId w:val="18"/>
        </w:numPr>
        <w:ind w:left="368"/>
        <w:rPr>
          <w:rFonts w:asciiTheme="minorBidi" w:hAnsiTheme="minorBidi"/>
          <w:sz w:val="24"/>
          <w:szCs w:val="24"/>
        </w:rPr>
      </w:pPr>
      <w:r w:rsidRPr="0029336C">
        <w:rPr>
          <w:rFonts w:asciiTheme="minorBidi" w:hAnsiTheme="minorBidi"/>
          <w:sz w:val="24"/>
          <w:szCs w:val="24"/>
          <w:rtl/>
        </w:rPr>
        <w:lastRenderedPageBreak/>
        <w:t>מהו האירוע שמתאר אבא קובנר בקטע?</w:t>
      </w:r>
    </w:p>
    <w:p w:rsidR="007B2B32" w:rsidRDefault="007B2B32" w:rsidP="007B2B32">
      <w:pPr>
        <w:rPr>
          <w:rFonts w:asciiTheme="minorBidi" w:hAnsiTheme="minorBidi"/>
          <w:sz w:val="24"/>
          <w:szCs w:val="24"/>
          <w:rtl/>
        </w:rPr>
      </w:pPr>
      <w:r w:rsidRPr="0029336C">
        <w:rPr>
          <w:rFonts w:asciiTheme="minorBidi" w:hAnsiTheme="minorBidi"/>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49A4">
        <w:rPr>
          <w:rFonts w:asciiTheme="minorBidi" w:hAnsiTheme="minorBidi" w:hint="cs"/>
          <w:sz w:val="24"/>
          <w:szCs w:val="24"/>
          <w:rtl/>
        </w:rPr>
        <w:t>__________________________________________</w:t>
      </w:r>
    </w:p>
    <w:p w:rsidR="004710FD" w:rsidRPr="0029336C" w:rsidRDefault="004710FD" w:rsidP="007B2B32">
      <w:pPr>
        <w:rPr>
          <w:rFonts w:asciiTheme="minorBidi" w:hAnsiTheme="minorBidi"/>
          <w:sz w:val="24"/>
          <w:szCs w:val="24"/>
        </w:rPr>
      </w:pPr>
    </w:p>
    <w:p w:rsidR="007B2B32" w:rsidRPr="0029336C" w:rsidRDefault="007B2B32" w:rsidP="004710FD">
      <w:pPr>
        <w:numPr>
          <w:ilvl w:val="0"/>
          <w:numId w:val="18"/>
        </w:numPr>
        <w:ind w:left="368"/>
        <w:rPr>
          <w:rFonts w:asciiTheme="minorBidi" w:hAnsiTheme="minorBidi"/>
          <w:sz w:val="24"/>
          <w:szCs w:val="24"/>
        </w:rPr>
      </w:pPr>
      <w:r w:rsidRPr="0029336C">
        <w:rPr>
          <w:rFonts w:asciiTheme="minorBidi" w:hAnsiTheme="minorBidi"/>
          <w:sz w:val="24"/>
          <w:szCs w:val="24"/>
          <w:rtl/>
        </w:rPr>
        <w:t xml:space="preserve">קובנר מתאר תהליך שעבר עליו ושבזכותו התבהרה לו משמעותו של המושג מניין. תארו את בקצרה את התהליך. מה היתה תחושתו בתחילת התהליך? מה היתה תחושתו בסופו? מה גרם לו לשינוי בתחושה? </w:t>
      </w:r>
    </w:p>
    <w:p w:rsidR="004710FD" w:rsidRDefault="007B2B32" w:rsidP="004710FD">
      <w:pPr>
        <w:ind w:left="84"/>
        <w:rPr>
          <w:rFonts w:asciiTheme="minorBidi" w:hAnsiTheme="minorBidi"/>
          <w:sz w:val="24"/>
          <w:szCs w:val="24"/>
          <w:rtl/>
        </w:rPr>
      </w:pPr>
      <w:r w:rsidRPr="0029336C">
        <w:rPr>
          <w:rFonts w:asciiTheme="minorBidi" w:hAnsiTheme="minorBidi"/>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0FD" w:rsidRDefault="004710FD" w:rsidP="004710FD">
      <w:pPr>
        <w:ind w:left="84"/>
        <w:rPr>
          <w:rFonts w:asciiTheme="minorBidi" w:hAnsiTheme="minorBidi"/>
          <w:sz w:val="24"/>
          <w:szCs w:val="24"/>
          <w:rtl/>
        </w:rPr>
      </w:pPr>
    </w:p>
    <w:p w:rsidR="007B2B32" w:rsidRPr="004710FD" w:rsidRDefault="007B2B32" w:rsidP="004710FD">
      <w:pPr>
        <w:pStyle w:val="a4"/>
        <w:numPr>
          <w:ilvl w:val="0"/>
          <w:numId w:val="18"/>
        </w:numPr>
        <w:ind w:left="368"/>
        <w:rPr>
          <w:rFonts w:asciiTheme="minorBidi" w:hAnsiTheme="minorBidi"/>
          <w:sz w:val="24"/>
          <w:szCs w:val="24"/>
          <w:rtl/>
        </w:rPr>
      </w:pPr>
      <w:r w:rsidRPr="004710FD">
        <w:rPr>
          <w:rFonts w:asciiTheme="minorBidi" w:hAnsiTheme="minorBidi"/>
          <w:sz w:val="24"/>
          <w:szCs w:val="24"/>
          <w:rtl/>
        </w:rPr>
        <w:t xml:space="preserve">לפי הטקסט, מדוע מניין כל כך חשוב בחייו של אדם? </w:t>
      </w:r>
    </w:p>
    <w:p w:rsidR="00E673C4" w:rsidRPr="0029336C" w:rsidRDefault="007B2B32" w:rsidP="004710FD">
      <w:pPr>
        <w:rPr>
          <w:rFonts w:asciiTheme="minorBidi" w:hAnsiTheme="minorBidi"/>
          <w:sz w:val="24"/>
          <w:szCs w:val="24"/>
          <w:rtl/>
        </w:rPr>
      </w:pPr>
      <w:r w:rsidRPr="0029336C">
        <w:rPr>
          <w:rFonts w:asciiTheme="minorBidi" w:hAnsiTheme="minorBidi"/>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49A4">
        <w:rPr>
          <w:rFonts w:asciiTheme="minorBidi" w:hAnsiTheme="minorBidi" w:hint="cs"/>
          <w:sz w:val="24"/>
          <w:szCs w:val="24"/>
          <w:rtl/>
        </w:rPr>
        <w:t>_____________________________________</w:t>
      </w:r>
    </w:p>
    <w:sectPr w:rsidR="00E673C4" w:rsidRPr="0029336C" w:rsidSect="004710FD">
      <w:headerReference w:type="default" r:id="rId12"/>
      <w:pgSz w:w="11906" w:h="16838"/>
      <w:pgMar w:top="1860" w:right="1800" w:bottom="993"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958" w:rsidRDefault="00A15958" w:rsidP="004449A4">
      <w:pPr>
        <w:spacing w:line="240" w:lineRule="auto"/>
      </w:pPr>
      <w:r>
        <w:separator/>
      </w:r>
    </w:p>
  </w:endnote>
  <w:endnote w:type="continuationSeparator" w:id="0">
    <w:p w:rsidR="00A15958" w:rsidRDefault="00A15958" w:rsidP="004449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958" w:rsidRDefault="00A15958" w:rsidP="004449A4">
      <w:pPr>
        <w:spacing w:line="240" w:lineRule="auto"/>
      </w:pPr>
      <w:r>
        <w:separator/>
      </w:r>
    </w:p>
  </w:footnote>
  <w:footnote w:type="continuationSeparator" w:id="0">
    <w:p w:rsidR="00A15958" w:rsidRDefault="00A15958" w:rsidP="004449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0FD" w:rsidRDefault="004710FD" w:rsidP="004710FD">
    <w:pPr>
      <w:pStyle w:val="ac"/>
    </w:pPr>
    <w:r>
      <w:rPr>
        <w:rFonts w:hint="cs"/>
        <w:noProof/>
      </w:rPr>
      <w:drawing>
        <wp:anchor distT="0" distB="0" distL="114300" distR="114300" simplePos="0" relativeHeight="251661312" behindDoc="0" locked="0" layoutInCell="1" allowOverlap="1" wp14:anchorId="45A39515" wp14:editId="2F9B0EC9">
          <wp:simplePos x="0" y="0"/>
          <wp:positionH relativeFrom="column">
            <wp:posOffset>1911574</wp:posOffset>
          </wp:positionH>
          <wp:positionV relativeFrom="paragraph">
            <wp:posOffset>-48637</wp:posOffset>
          </wp:positionV>
          <wp:extent cx="1796666" cy="426186"/>
          <wp:effectExtent l="0" t="0" r="0" b="0"/>
          <wp:wrapNone/>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עדשה יהודית.png"/>
                  <pic:cNvPicPr/>
                </pic:nvPicPr>
                <pic:blipFill>
                  <a:blip r:embed="rId1">
                    <a:extLst>
                      <a:ext uri="{28A0092B-C50C-407E-A947-70E740481C1C}">
                        <a14:useLocalDpi xmlns:a14="http://schemas.microsoft.com/office/drawing/2010/main" val="0"/>
                      </a:ext>
                    </a:extLst>
                  </a:blip>
                  <a:stretch>
                    <a:fillRect/>
                  </a:stretch>
                </pic:blipFill>
                <pic:spPr>
                  <a:xfrm>
                    <a:off x="0" y="0"/>
                    <a:ext cx="1796666" cy="426186"/>
                  </a:xfrm>
                  <a:prstGeom prst="rect">
                    <a:avLst/>
                  </a:prstGeom>
                </pic:spPr>
              </pic:pic>
            </a:graphicData>
          </a:graphic>
          <wp14:sizeRelH relativeFrom="margin">
            <wp14:pctWidth>0</wp14:pctWidth>
          </wp14:sizeRelH>
        </wp:anchor>
      </w:drawing>
    </w:r>
    <w:r>
      <w:rPr>
        <w:rFonts w:hint="cs"/>
        <w:noProof/>
      </w:rPr>
      <w:drawing>
        <wp:anchor distT="0" distB="0" distL="114300" distR="114300" simplePos="0" relativeHeight="251659264" behindDoc="0" locked="0" layoutInCell="1" allowOverlap="1" wp14:anchorId="6A930BC9" wp14:editId="263804E6">
          <wp:simplePos x="0" y="0"/>
          <wp:positionH relativeFrom="margin">
            <wp:align>right</wp:align>
          </wp:positionH>
          <wp:positionV relativeFrom="paragraph">
            <wp:posOffset>64770</wp:posOffset>
          </wp:positionV>
          <wp:extent cx="1009650" cy="395080"/>
          <wp:effectExtent l="0" t="0" r="0" b="5080"/>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temp1.png"/>
                  <pic:cNvPicPr/>
                </pic:nvPicPr>
                <pic:blipFill>
                  <a:blip r:embed="rId2">
                    <a:extLst>
                      <a:ext uri="{28A0092B-C50C-407E-A947-70E740481C1C}">
                        <a14:useLocalDpi xmlns:a14="http://schemas.microsoft.com/office/drawing/2010/main" val="0"/>
                      </a:ext>
                    </a:extLst>
                  </a:blip>
                  <a:stretch>
                    <a:fillRect/>
                  </a:stretch>
                </pic:blipFill>
                <pic:spPr>
                  <a:xfrm>
                    <a:off x="0" y="0"/>
                    <a:ext cx="1009650" cy="395080"/>
                  </a:xfrm>
                  <a:prstGeom prst="rect">
                    <a:avLst/>
                  </a:prstGeom>
                </pic:spPr>
              </pic:pic>
            </a:graphicData>
          </a:graphic>
        </wp:anchor>
      </w:drawing>
    </w:r>
    <w:r>
      <w:rPr>
        <w:rFonts w:hint="cs"/>
        <w:noProof/>
      </w:rPr>
      <w:drawing>
        <wp:anchor distT="0" distB="0" distL="114300" distR="114300" simplePos="0" relativeHeight="251660288" behindDoc="0" locked="0" layoutInCell="1" allowOverlap="1" wp14:anchorId="4E20AE17" wp14:editId="56C38D95">
          <wp:simplePos x="0" y="0"/>
          <wp:positionH relativeFrom="margin">
            <wp:align>left</wp:align>
          </wp:positionH>
          <wp:positionV relativeFrom="paragraph">
            <wp:posOffset>-11430</wp:posOffset>
          </wp:positionV>
          <wp:extent cx="1179195" cy="360680"/>
          <wp:effectExtent l="0" t="0" r="1905" b="1270"/>
          <wp:wrapNone/>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מטח כחול עברית.png"/>
                  <pic:cNvPicPr/>
                </pic:nvPicPr>
                <pic:blipFill>
                  <a:blip r:embed="rId3">
                    <a:extLst>
                      <a:ext uri="{28A0092B-C50C-407E-A947-70E740481C1C}">
                        <a14:useLocalDpi xmlns:a14="http://schemas.microsoft.com/office/drawing/2010/main" val="0"/>
                      </a:ext>
                    </a:extLst>
                  </a:blip>
                  <a:stretch>
                    <a:fillRect/>
                  </a:stretch>
                </pic:blipFill>
                <pic:spPr>
                  <a:xfrm>
                    <a:off x="0" y="0"/>
                    <a:ext cx="1179195" cy="360680"/>
                  </a:xfrm>
                  <a:prstGeom prst="rect">
                    <a:avLst/>
                  </a:prstGeom>
                </pic:spPr>
              </pic:pic>
            </a:graphicData>
          </a:graphic>
        </wp:anchor>
      </w:drawing>
    </w:r>
  </w:p>
  <w:p w:rsidR="004710FD" w:rsidRDefault="004710F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C83"/>
    <w:multiLevelType w:val="hybridMultilevel"/>
    <w:tmpl w:val="F44472B0"/>
    <w:lvl w:ilvl="0" w:tplc="4072A0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133CB"/>
    <w:multiLevelType w:val="hybridMultilevel"/>
    <w:tmpl w:val="A8D0B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84A4C"/>
    <w:multiLevelType w:val="hybridMultilevel"/>
    <w:tmpl w:val="F0D0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77872"/>
    <w:multiLevelType w:val="hybridMultilevel"/>
    <w:tmpl w:val="169255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D63643"/>
    <w:multiLevelType w:val="hybridMultilevel"/>
    <w:tmpl w:val="1CC89340"/>
    <w:lvl w:ilvl="0" w:tplc="28522AD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C6676"/>
    <w:multiLevelType w:val="hybridMultilevel"/>
    <w:tmpl w:val="1CC89340"/>
    <w:lvl w:ilvl="0" w:tplc="28522AD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F447C"/>
    <w:multiLevelType w:val="hybridMultilevel"/>
    <w:tmpl w:val="93222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534DD"/>
    <w:multiLevelType w:val="hybridMultilevel"/>
    <w:tmpl w:val="01BA9E4E"/>
    <w:lvl w:ilvl="0" w:tplc="4072A0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B2650"/>
    <w:multiLevelType w:val="hybridMultilevel"/>
    <w:tmpl w:val="F496CB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E41B19"/>
    <w:multiLevelType w:val="hybridMultilevel"/>
    <w:tmpl w:val="93222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A156F"/>
    <w:multiLevelType w:val="hybridMultilevel"/>
    <w:tmpl w:val="0C660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67546"/>
    <w:multiLevelType w:val="hybridMultilevel"/>
    <w:tmpl w:val="9D4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83D64"/>
    <w:multiLevelType w:val="hybridMultilevel"/>
    <w:tmpl w:val="93222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61255"/>
    <w:multiLevelType w:val="hybridMultilevel"/>
    <w:tmpl w:val="70B0837A"/>
    <w:lvl w:ilvl="0" w:tplc="B20A9E4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D2C49"/>
    <w:multiLevelType w:val="hybridMultilevel"/>
    <w:tmpl w:val="7452F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D73E46"/>
    <w:multiLevelType w:val="hybridMultilevel"/>
    <w:tmpl w:val="8B84A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35388"/>
    <w:multiLevelType w:val="multilevel"/>
    <w:tmpl w:val="7C542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9602EA"/>
    <w:multiLevelType w:val="hybridMultilevel"/>
    <w:tmpl w:val="3D3ECFD2"/>
    <w:lvl w:ilvl="0" w:tplc="8EA0F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A81EAB"/>
    <w:multiLevelType w:val="hybridMultilevel"/>
    <w:tmpl w:val="9DE4CC08"/>
    <w:lvl w:ilvl="0" w:tplc="4FB403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5"/>
  </w:num>
  <w:num w:numId="4">
    <w:abstractNumId w:val="2"/>
  </w:num>
  <w:num w:numId="5">
    <w:abstractNumId w:val="14"/>
  </w:num>
  <w:num w:numId="6">
    <w:abstractNumId w:val="13"/>
  </w:num>
  <w:num w:numId="7">
    <w:abstractNumId w:val="8"/>
  </w:num>
  <w:num w:numId="8">
    <w:abstractNumId w:val="10"/>
  </w:num>
  <w:num w:numId="9">
    <w:abstractNumId w:val="7"/>
  </w:num>
  <w:num w:numId="10">
    <w:abstractNumId w:val="0"/>
  </w:num>
  <w:num w:numId="11">
    <w:abstractNumId w:val="11"/>
  </w:num>
  <w:num w:numId="12">
    <w:abstractNumId w:val="15"/>
  </w:num>
  <w:num w:numId="13">
    <w:abstractNumId w:val="18"/>
  </w:num>
  <w:num w:numId="14">
    <w:abstractNumId w:val="3"/>
  </w:num>
  <w:num w:numId="15">
    <w:abstractNumId w:val="6"/>
  </w:num>
  <w:num w:numId="16">
    <w:abstractNumId w:val="9"/>
  </w:num>
  <w:num w:numId="17">
    <w:abstractNumId w:val="12"/>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FA"/>
    <w:rsid w:val="00112070"/>
    <w:rsid w:val="001740CA"/>
    <w:rsid w:val="0019475F"/>
    <w:rsid w:val="001E64CC"/>
    <w:rsid w:val="002134A6"/>
    <w:rsid w:val="0023514C"/>
    <w:rsid w:val="0029336C"/>
    <w:rsid w:val="002A6949"/>
    <w:rsid w:val="002D4668"/>
    <w:rsid w:val="0030049E"/>
    <w:rsid w:val="0032155B"/>
    <w:rsid w:val="003325BB"/>
    <w:rsid w:val="003A6B3A"/>
    <w:rsid w:val="003D1FD3"/>
    <w:rsid w:val="004449A4"/>
    <w:rsid w:val="00467CB2"/>
    <w:rsid w:val="004710FD"/>
    <w:rsid w:val="00477EF7"/>
    <w:rsid w:val="00553DB6"/>
    <w:rsid w:val="005640B4"/>
    <w:rsid w:val="00690F85"/>
    <w:rsid w:val="0069128F"/>
    <w:rsid w:val="00713BDA"/>
    <w:rsid w:val="007A36E5"/>
    <w:rsid w:val="007B2B32"/>
    <w:rsid w:val="007F171A"/>
    <w:rsid w:val="008143D9"/>
    <w:rsid w:val="008E2F2D"/>
    <w:rsid w:val="00923781"/>
    <w:rsid w:val="00A15958"/>
    <w:rsid w:val="00A53EF7"/>
    <w:rsid w:val="00AF5306"/>
    <w:rsid w:val="00B4347E"/>
    <w:rsid w:val="00BA2C86"/>
    <w:rsid w:val="00C51ED9"/>
    <w:rsid w:val="00CC6AD1"/>
    <w:rsid w:val="00CF1A0D"/>
    <w:rsid w:val="00DC47CF"/>
    <w:rsid w:val="00E107B3"/>
    <w:rsid w:val="00E45F4D"/>
    <w:rsid w:val="00E673C4"/>
    <w:rsid w:val="00F02C60"/>
    <w:rsid w:val="00F14FB0"/>
    <w:rsid w:val="00FF3CFA"/>
    <w:rsid w:val="00FF49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AF6A1F-FFC8-4C96-B746-485427A2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28F"/>
    <w:pPr>
      <w:bidi/>
      <w:spacing w:after="0" w:line="360" w:lineRule="auto"/>
      <w:jc w:val="both"/>
    </w:pPr>
  </w:style>
  <w:style w:type="paragraph" w:styleId="1">
    <w:name w:val="heading 1"/>
    <w:basedOn w:val="a"/>
    <w:next w:val="a"/>
    <w:link w:val="10"/>
    <w:uiPriority w:val="9"/>
    <w:qFormat/>
    <w:rsid w:val="00FF3C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67C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D1FD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3D1FD3"/>
    <w:pPr>
      <w:keepNext/>
      <w:keepLines/>
      <w:spacing w:before="40"/>
      <w:outlineLvl w:val="3"/>
    </w:pPr>
    <w:rPr>
      <w:rFonts w:asciiTheme="majorHAnsi" w:eastAsiaTheme="majorEastAsia" w:hAnsiTheme="majorHAnsi" w:cstheme="majorBidi"/>
      <w:i/>
      <w:iCs/>
      <w:color w:val="2E74B5" w:themeColor="accent1" w:themeShade="B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3D1FD3"/>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semiHidden/>
    <w:rsid w:val="003D1FD3"/>
    <w:rPr>
      <w:rFonts w:asciiTheme="majorHAnsi" w:eastAsiaTheme="majorEastAsia" w:hAnsiTheme="majorHAnsi" w:cstheme="majorBidi"/>
      <w:i/>
      <w:iCs/>
      <w:color w:val="2E74B5" w:themeColor="accent1" w:themeShade="BF"/>
      <w:sz w:val="24"/>
    </w:rPr>
  </w:style>
  <w:style w:type="character" w:customStyle="1" w:styleId="10">
    <w:name w:val="כותרת 1 תו"/>
    <w:basedOn w:val="a0"/>
    <w:link w:val="1"/>
    <w:uiPriority w:val="9"/>
    <w:rsid w:val="00FF3CFA"/>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rsid w:val="00467CB2"/>
    <w:rPr>
      <w:rFonts w:asciiTheme="majorHAnsi" w:eastAsiaTheme="majorEastAsia" w:hAnsiTheme="majorHAnsi" w:cstheme="majorBidi"/>
      <w:color w:val="2E74B5" w:themeColor="accent1" w:themeShade="BF"/>
      <w:sz w:val="26"/>
      <w:szCs w:val="26"/>
    </w:rPr>
  </w:style>
  <w:style w:type="table" w:styleId="a3">
    <w:name w:val="Table Grid"/>
    <w:basedOn w:val="a1"/>
    <w:uiPriority w:val="39"/>
    <w:rsid w:val="00467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1ED9"/>
    <w:pPr>
      <w:ind w:left="720"/>
      <w:contextualSpacing/>
    </w:pPr>
  </w:style>
  <w:style w:type="character" w:styleId="a5">
    <w:name w:val="annotation reference"/>
    <w:basedOn w:val="a0"/>
    <w:uiPriority w:val="99"/>
    <w:semiHidden/>
    <w:unhideWhenUsed/>
    <w:rsid w:val="00FF499C"/>
    <w:rPr>
      <w:sz w:val="16"/>
      <w:szCs w:val="16"/>
    </w:rPr>
  </w:style>
  <w:style w:type="paragraph" w:styleId="a6">
    <w:name w:val="annotation text"/>
    <w:basedOn w:val="a"/>
    <w:link w:val="a7"/>
    <w:uiPriority w:val="99"/>
    <w:semiHidden/>
    <w:unhideWhenUsed/>
    <w:rsid w:val="00FF499C"/>
    <w:pPr>
      <w:spacing w:line="240" w:lineRule="auto"/>
    </w:pPr>
    <w:rPr>
      <w:sz w:val="20"/>
      <w:szCs w:val="20"/>
    </w:rPr>
  </w:style>
  <w:style w:type="character" w:customStyle="1" w:styleId="a7">
    <w:name w:val="טקסט הערה תו"/>
    <w:basedOn w:val="a0"/>
    <w:link w:val="a6"/>
    <w:uiPriority w:val="99"/>
    <w:semiHidden/>
    <w:rsid w:val="00FF499C"/>
    <w:rPr>
      <w:sz w:val="20"/>
      <w:szCs w:val="20"/>
    </w:rPr>
  </w:style>
  <w:style w:type="paragraph" w:styleId="a8">
    <w:name w:val="annotation subject"/>
    <w:basedOn w:val="a6"/>
    <w:next w:val="a6"/>
    <w:link w:val="a9"/>
    <w:uiPriority w:val="99"/>
    <w:semiHidden/>
    <w:unhideWhenUsed/>
    <w:rsid w:val="00FF499C"/>
    <w:rPr>
      <w:b/>
      <w:bCs/>
    </w:rPr>
  </w:style>
  <w:style w:type="character" w:customStyle="1" w:styleId="a9">
    <w:name w:val="נושא הערה תו"/>
    <w:basedOn w:val="a7"/>
    <w:link w:val="a8"/>
    <w:uiPriority w:val="99"/>
    <w:semiHidden/>
    <w:rsid w:val="00FF499C"/>
    <w:rPr>
      <w:b/>
      <w:bCs/>
      <w:sz w:val="20"/>
      <w:szCs w:val="20"/>
    </w:rPr>
  </w:style>
  <w:style w:type="paragraph" w:styleId="aa">
    <w:name w:val="Balloon Text"/>
    <w:basedOn w:val="a"/>
    <w:link w:val="ab"/>
    <w:uiPriority w:val="99"/>
    <w:semiHidden/>
    <w:unhideWhenUsed/>
    <w:rsid w:val="00FF499C"/>
    <w:pPr>
      <w:spacing w:line="240" w:lineRule="auto"/>
    </w:pPr>
    <w:rPr>
      <w:rFonts w:ascii="Tahoma" w:hAnsi="Tahoma" w:cs="Tahoma"/>
      <w:sz w:val="18"/>
      <w:szCs w:val="18"/>
    </w:rPr>
  </w:style>
  <w:style w:type="character" w:customStyle="1" w:styleId="ab">
    <w:name w:val="טקסט בלונים תו"/>
    <w:basedOn w:val="a0"/>
    <w:link w:val="aa"/>
    <w:uiPriority w:val="99"/>
    <w:semiHidden/>
    <w:rsid w:val="00FF499C"/>
    <w:rPr>
      <w:rFonts w:ascii="Tahoma" w:hAnsi="Tahoma" w:cs="Tahoma"/>
      <w:sz w:val="18"/>
      <w:szCs w:val="18"/>
    </w:rPr>
  </w:style>
  <w:style w:type="character" w:styleId="Hyperlink">
    <w:name w:val="Hyperlink"/>
    <w:basedOn w:val="a0"/>
    <w:uiPriority w:val="99"/>
    <w:unhideWhenUsed/>
    <w:rsid w:val="00DC47CF"/>
    <w:rPr>
      <w:color w:val="0563C1" w:themeColor="hyperlink"/>
      <w:u w:val="single"/>
    </w:rPr>
  </w:style>
  <w:style w:type="paragraph" w:styleId="ac">
    <w:name w:val="header"/>
    <w:basedOn w:val="a"/>
    <w:link w:val="ad"/>
    <w:uiPriority w:val="99"/>
    <w:unhideWhenUsed/>
    <w:rsid w:val="004449A4"/>
    <w:pPr>
      <w:tabs>
        <w:tab w:val="center" w:pos="4153"/>
        <w:tab w:val="right" w:pos="8306"/>
      </w:tabs>
      <w:spacing w:line="240" w:lineRule="auto"/>
    </w:pPr>
  </w:style>
  <w:style w:type="character" w:customStyle="1" w:styleId="ad">
    <w:name w:val="כותרת עליונה תו"/>
    <w:basedOn w:val="a0"/>
    <w:link w:val="ac"/>
    <w:uiPriority w:val="99"/>
    <w:rsid w:val="004449A4"/>
  </w:style>
  <w:style w:type="paragraph" w:styleId="ae">
    <w:name w:val="footer"/>
    <w:basedOn w:val="a"/>
    <w:link w:val="af"/>
    <w:uiPriority w:val="99"/>
    <w:unhideWhenUsed/>
    <w:rsid w:val="004449A4"/>
    <w:pPr>
      <w:tabs>
        <w:tab w:val="center" w:pos="4153"/>
        <w:tab w:val="right" w:pos="8306"/>
      </w:tabs>
      <w:spacing w:line="240" w:lineRule="auto"/>
    </w:pPr>
  </w:style>
  <w:style w:type="character" w:customStyle="1" w:styleId="af">
    <w:name w:val="כותרת תחתונה תו"/>
    <w:basedOn w:val="a0"/>
    <w:link w:val="ae"/>
    <w:uiPriority w:val="99"/>
    <w:rsid w:val="00444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41771">
      <w:bodyDiv w:val="1"/>
      <w:marLeft w:val="0"/>
      <w:marRight w:val="0"/>
      <w:marTop w:val="0"/>
      <w:marBottom w:val="0"/>
      <w:divBdr>
        <w:top w:val="none" w:sz="0" w:space="0" w:color="auto"/>
        <w:left w:val="none" w:sz="0" w:space="0" w:color="auto"/>
        <w:bottom w:val="none" w:sz="0" w:space="0" w:color="auto"/>
        <w:right w:val="none" w:sz="0" w:space="0" w:color="auto"/>
      </w:divBdr>
      <w:divsChild>
        <w:div w:id="400370727">
          <w:marLeft w:val="0"/>
          <w:marRight w:val="0"/>
          <w:marTop w:val="0"/>
          <w:marBottom w:val="0"/>
          <w:divBdr>
            <w:top w:val="none" w:sz="0" w:space="0" w:color="auto"/>
            <w:left w:val="none" w:sz="0" w:space="0" w:color="auto"/>
            <w:bottom w:val="none" w:sz="0" w:space="0" w:color="auto"/>
            <w:right w:val="none" w:sz="0" w:space="0" w:color="auto"/>
          </w:divBdr>
          <w:divsChild>
            <w:div w:id="2006009184">
              <w:marLeft w:val="0"/>
              <w:marRight w:val="0"/>
              <w:marTop w:val="0"/>
              <w:marBottom w:val="0"/>
              <w:divBdr>
                <w:top w:val="none" w:sz="0" w:space="0" w:color="auto"/>
                <w:left w:val="none" w:sz="0" w:space="0" w:color="auto"/>
                <w:bottom w:val="none" w:sz="0" w:space="0" w:color="auto"/>
                <w:right w:val="none" w:sz="0" w:space="0" w:color="auto"/>
              </w:divBdr>
            </w:div>
          </w:divsChild>
        </w:div>
        <w:div w:id="184277292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47.237.72.31/topsrch/default.htm" TargetMode="External"/><Relationship Id="rId5" Type="http://schemas.openxmlformats.org/officeDocument/2006/relationships/webSettings" Target="webSettings.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147.237.72.31/topsrch/default.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D2075-AC05-4B26-84B6-872A37BB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1981</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Yachin Epstein</dc:creator>
  <cp:keywords/>
  <dc:description/>
  <cp:lastModifiedBy>Anat Besser</cp:lastModifiedBy>
  <cp:revision>2</cp:revision>
  <dcterms:created xsi:type="dcterms:W3CDTF">2019-09-16T11:46:00Z</dcterms:created>
  <dcterms:modified xsi:type="dcterms:W3CDTF">2019-09-16T11:46:00Z</dcterms:modified>
</cp:coreProperties>
</file>